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158F" w:rsidRDefault="00750485" w:rsidP="00E4318B">
      <w:pPr>
        <w:tabs>
          <w:tab w:val="left" w:pos="0"/>
        </w:tabs>
        <w:ind w:left="5670"/>
        <w:rPr>
          <w:sz w:val="28"/>
          <w:szCs w:val="28"/>
        </w:rPr>
      </w:pPr>
      <w:bookmarkStart w:id="0" w:name="_GoBack"/>
      <w:r>
        <w:rPr>
          <w:sz w:val="28"/>
          <w:szCs w:val="28"/>
        </w:rPr>
        <w:t xml:space="preserve">Приложение 3 </w:t>
      </w:r>
    </w:p>
    <w:p w14:paraId="00000002" w14:textId="358C9BD4" w:rsidR="00D3158F" w:rsidRDefault="00750485" w:rsidP="00E4318B">
      <w:pPr>
        <w:tabs>
          <w:tab w:val="left" w:pos="0"/>
        </w:tabs>
        <w:ind w:left="5670"/>
        <w:rPr>
          <w:sz w:val="28"/>
          <w:szCs w:val="28"/>
          <w:highlight w:val="yellow"/>
        </w:rPr>
      </w:pPr>
      <w:r>
        <w:rPr>
          <w:sz w:val="28"/>
          <w:szCs w:val="28"/>
        </w:rPr>
        <w:t xml:space="preserve">к приказу АНО «МЭЦ» </w:t>
      </w:r>
      <w:r w:rsidR="00E4318B">
        <w:rPr>
          <w:sz w:val="28"/>
          <w:szCs w:val="28"/>
        </w:rPr>
        <w:br/>
      </w:r>
      <w:r>
        <w:rPr>
          <w:sz w:val="28"/>
          <w:szCs w:val="28"/>
        </w:rPr>
        <w:t xml:space="preserve">№ </w:t>
      </w:r>
      <w:r w:rsidR="00E4318B">
        <w:rPr>
          <w:sz w:val="28"/>
          <w:szCs w:val="28"/>
        </w:rPr>
        <w:t>МЭЦ-01-03-17/26</w:t>
      </w:r>
    </w:p>
    <w:p w14:paraId="00000003" w14:textId="77777777" w:rsidR="00D3158F" w:rsidRDefault="00D3158F" w:rsidP="00E4318B">
      <w:pPr>
        <w:tabs>
          <w:tab w:val="left" w:pos="0"/>
        </w:tabs>
        <w:ind w:left="5670"/>
        <w:rPr>
          <w:sz w:val="28"/>
          <w:szCs w:val="28"/>
        </w:rPr>
      </w:pPr>
    </w:p>
    <w:p w14:paraId="00000004" w14:textId="163ED82B" w:rsidR="00D3158F" w:rsidRDefault="00750485" w:rsidP="00E4318B">
      <w:pPr>
        <w:tabs>
          <w:tab w:val="left" w:pos="0"/>
        </w:tabs>
        <w:ind w:left="5670"/>
        <w:rPr>
          <w:sz w:val="28"/>
          <w:szCs w:val="28"/>
        </w:rPr>
      </w:pPr>
      <w:r>
        <w:rPr>
          <w:sz w:val="28"/>
          <w:szCs w:val="28"/>
        </w:rPr>
        <w:t xml:space="preserve">Приложение </w:t>
      </w:r>
      <w:r w:rsidR="00266F78">
        <w:rPr>
          <w:sz w:val="28"/>
          <w:szCs w:val="28"/>
        </w:rPr>
        <w:t>27</w:t>
      </w:r>
      <w:r>
        <w:rPr>
          <w:sz w:val="28"/>
          <w:szCs w:val="28"/>
        </w:rPr>
        <w:t xml:space="preserve"> </w:t>
      </w:r>
      <w:r w:rsidR="00E4318B">
        <w:rPr>
          <w:sz w:val="28"/>
          <w:szCs w:val="28"/>
        </w:rPr>
        <w:br/>
      </w:r>
      <w:r>
        <w:rPr>
          <w:sz w:val="28"/>
          <w:szCs w:val="28"/>
        </w:rPr>
        <w:t xml:space="preserve">к приказу АНО «МЭЦ» </w:t>
      </w:r>
      <w:r w:rsidR="00E4318B">
        <w:rPr>
          <w:sz w:val="28"/>
          <w:szCs w:val="28"/>
        </w:rPr>
        <w:br/>
      </w:r>
      <w:r>
        <w:rPr>
          <w:sz w:val="28"/>
          <w:szCs w:val="28"/>
        </w:rPr>
        <w:t>от «15» декабря 2021 г. № 336/2</w:t>
      </w:r>
    </w:p>
    <w:bookmarkEnd w:id="0"/>
    <w:p w14:paraId="00000005" w14:textId="77777777" w:rsidR="00D3158F" w:rsidRDefault="00D3158F">
      <w:pPr>
        <w:pBdr>
          <w:top w:val="nil"/>
          <w:left w:val="nil"/>
          <w:bottom w:val="nil"/>
          <w:right w:val="nil"/>
          <w:between w:val="nil"/>
        </w:pBdr>
        <w:rPr>
          <w:color w:val="000000"/>
          <w:sz w:val="30"/>
          <w:szCs w:val="30"/>
        </w:rPr>
      </w:pPr>
    </w:p>
    <w:p w14:paraId="00000006" w14:textId="77777777" w:rsidR="00D3158F" w:rsidRDefault="00D3158F">
      <w:pPr>
        <w:pBdr>
          <w:top w:val="nil"/>
          <w:left w:val="nil"/>
          <w:bottom w:val="nil"/>
          <w:right w:val="nil"/>
          <w:between w:val="nil"/>
        </w:pBdr>
        <w:rPr>
          <w:color w:val="000000"/>
          <w:sz w:val="28"/>
          <w:szCs w:val="28"/>
        </w:rPr>
      </w:pPr>
    </w:p>
    <w:p w14:paraId="00000007" w14:textId="77777777" w:rsidR="00D3158F" w:rsidRDefault="00750485">
      <w:pPr>
        <w:pStyle w:val="a3"/>
        <w:spacing w:line="259" w:lineRule="auto"/>
      </w:pPr>
      <w:r>
        <w:t xml:space="preserve">Согласие на обработку персональных данных </w:t>
      </w:r>
    </w:p>
    <w:p w14:paraId="00000008" w14:textId="77777777" w:rsidR="00D3158F" w:rsidRDefault="00D3158F">
      <w:pPr>
        <w:pBdr>
          <w:top w:val="nil"/>
          <w:left w:val="nil"/>
          <w:bottom w:val="nil"/>
          <w:right w:val="nil"/>
          <w:between w:val="nil"/>
        </w:pBdr>
        <w:spacing w:before="10"/>
        <w:rPr>
          <w:b/>
          <w:color w:val="000000"/>
          <w:sz w:val="24"/>
          <w:szCs w:val="24"/>
        </w:rPr>
      </w:pPr>
    </w:p>
    <w:p w14:paraId="00000009" w14:textId="14D08345" w:rsidR="00D3158F" w:rsidRPr="00E4318B" w:rsidRDefault="00750485">
      <w:pPr>
        <w:pBdr>
          <w:top w:val="nil"/>
          <w:left w:val="nil"/>
          <w:bottom w:val="nil"/>
          <w:right w:val="nil"/>
          <w:between w:val="nil"/>
        </w:pBdr>
        <w:ind w:left="101" w:right="105" w:firstLine="567"/>
        <w:jc w:val="both"/>
        <w:rPr>
          <w:color w:val="000000" w:themeColor="text1"/>
          <w:sz w:val="28"/>
          <w:szCs w:val="28"/>
        </w:rPr>
      </w:pPr>
      <w:r w:rsidRPr="00E4318B">
        <w:rPr>
          <w:color w:val="000000" w:themeColor="text1"/>
          <w:sz w:val="28"/>
          <w:szCs w:val="28"/>
        </w:rPr>
        <w:t>Настоящим я выражаю свое информированное согласие на обработку моих персональных данных при использовании сервисов, доступные по веб-адрес</w:t>
      </w:r>
      <w:r w:rsidR="00266F78" w:rsidRPr="00E4318B">
        <w:rPr>
          <w:color w:val="000000" w:themeColor="text1"/>
          <w:sz w:val="28"/>
          <w:szCs w:val="28"/>
        </w:rPr>
        <w:t>у</w:t>
      </w:r>
      <w:r w:rsidRPr="00E4318B">
        <w:rPr>
          <w:color w:val="000000" w:themeColor="text1"/>
          <w:sz w:val="28"/>
          <w:szCs w:val="28"/>
        </w:rPr>
        <w:t xml:space="preserve"> </w:t>
      </w:r>
      <w:hyperlink r:id="rId5" w:history="1">
        <w:r w:rsidR="00266F78" w:rsidRPr="00E4318B">
          <w:rPr>
            <w:rStyle w:val="a5"/>
            <w:color w:val="000000" w:themeColor="text1"/>
            <w:sz w:val="28"/>
            <w:szCs w:val="28"/>
          </w:rPr>
          <w:t>https://мнп2026.рф/</w:t>
        </w:r>
      </w:hyperlink>
      <w:r w:rsidR="00266F78" w:rsidRPr="00E4318B">
        <w:rPr>
          <w:color w:val="000000" w:themeColor="text1"/>
          <w:sz w:val="28"/>
          <w:szCs w:val="28"/>
        </w:rPr>
        <w:t xml:space="preserve"> </w:t>
      </w:r>
      <w:r w:rsidRPr="00E4318B">
        <w:rPr>
          <w:color w:val="000000" w:themeColor="text1"/>
          <w:sz w:val="28"/>
          <w:szCs w:val="28"/>
        </w:rPr>
        <w:t>и все</w:t>
      </w:r>
      <w:r w:rsidR="00266F78" w:rsidRPr="00E4318B">
        <w:rPr>
          <w:color w:val="000000" w:themeColor="text1"/>
          <w:sz w:val="28"/>
          <w:szCs w:val="28"/>
        </w:rPr>
        <w:t>м</w:t>
      </w:r>
      <w:r w:rsidRPr="00E4318B">
        <w:rPr>
          <w:color w:val="000000" w:themeColor="text1"/>
          <w:sz w:val="28"/>
          <w:szCs w:val="28"/>
        </w:rPr>
        <w:t xml:space="preserve"> </w:t>
      </w:r>
      <w:r w:rsidR="00266F78" w:rsidRPr="00E4318B">
        <w:rPr>
          <w:color w:val="000000" w:themeColor="text1"/>
          <w:sz w:val="28"/>
          <w:szCs w:val="28"/>
        </w:rPr>
        <w:t>его</w:t>
      </w:r>
      <w:r w:rsidRPr="00E4318B">
        <w:rPr>
          <w:color w:val="000000" w:themeColor="text1"/>
          <w:sz w:val="28"/>
          <w:szCs w:val="28"/>
        </w:rPr>
        <w:t xml:space="preserve"> </w:t>
      </w:r>
      <w:proofErr w:type="spellStart"/>
      <w:r w:rsidRPr="00E4318B">
        <w:rPr>
          <w:color w:val="000000" w:themeColor="text1"/>
          <w:sz w:val="28"/>
          <w:szCs w:val="28"/>
        </w:rPr>
        <w:t>поддоменам</w:t>
      </w:r>
      <w:proofErr w:type="spellEnd"/>
      <w:r w:rsidR="00327B22" w:rsidRPr="00E4318B">
        <w:rPr>
          <w:color w:val="000000" w:themeColor="text1"/>
          <w:sz w:val="28"/>
          <w:szCs w:val="28"/>
        </w:rPr>
        <w:t xml:space="preserve"> </w:t>
      </w:r>
      <w:r w:rsidRPr="00E4318B">
        <w:rPr>
          <w:color w:val="000000" w:themeColor="text1"/>
          <w:sz w:val="28"/>
          <w:szCs w:val="28"/>
        </w:rPr>
        <w:t>(далее – Сервисы) Автономной некоммерческой организации «Московский экспортный центр», юридический адрес: 119019, Г.МОСКВА, ВН.ТЕР.Г. МУНИЦИПАЛЬНЫЙ ОКРУГ АРБАТ, УЛ АРБАТ, д. 1 (далее – АНО «МЭЦ») в качестве оператора моих персональных данных и подтверждаю, что, предоставляя такое согласие, я действую своей волей и в своих интересах.</w:t>
      </w:r>
    </w:p>
    <w:p w14:paraId="0000000A" w14:textId="77777777" w:rsidR="00D3158F" w:rsidRDefault="00D3158F">
      <w:pPr>
        <w:pBdr>
          <w:top w:val="nil"/>
          <w:left w:val="nil"/>
          <w:bottom w:val="nil"/>
          <w:right w:val="nil"/>
          <w:between w:val="nil"/>
        </w:pBdr>
        <w:ind w:left="101" w:right="105" w:firstLine="567"/>
        <w:jc w:val="both"/>
        <w:rPr>
          <w:color w:val="000000"/>
          <w:sz w:val="28"/>
          <w:szCs w:val="28"/>
        </w:rPr>
      </w:pPr>
    </w:p>
    <w:p w14:paraId="0000000B" w14:textId="77777777" w:rsidR="00D3158F" w:rsidRDefault="00750485">
      <w:pPr>
        <w:pBdr>
          <w:top w:val="nil"/>
          <w:left w:val="nil"/>
          <w:bottom w:val="nil"/>
          <w:right w:val="nil"/>
          <w:between w:val="nil"/>
        </w:pBdr>
        <w:ind w:left="668"/>
        <w:jc w:val="both"/>
        <w:rPr>
          <w:color w:val="000000"/>
          <w:sz w:val="28"/>
          <w:szCs w:val="28"/>
        </w:rPr>
      </w:pPr>
      <w:r>
        <w:rPr>
          <w:color w:val="000000"/>
          <w:sz w:val="28"/>
          <w:szCs w:val="28"/>
        </w:rPr>
        <w:t>Согласие дается мной в целях:</w:t>
      </w:r>
    </w:p>
    <w:p w14:paraId="0000000C"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предоставления доступа к персонализированным ресурсам Сервисов;</w:t>
      </w:r>
    </w:p>
    <w:p w14:paraId="0000000D"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создания учетной записи для доступа к закрытым услугам Сервисов;</w:t>
      </w:r>
    </w:p>
    <w:p w14:paraId="0000000E" w14:textId="77777777" w:rsidR="00D3158F" w:rsidRDefault="00750485">
      <w:pPr>
        <w:numPr>
          <w:ilvl w:val="0"/>
          <w:numId w:val="2"/>
        </w:numPr>
        <w:pBdr>
          <w:top w:val="nil"/>
          <w:left w:val="nil"/>
          <w:bottom w:val="nil"/>
          <w:right w:val="nil"/>
          <w:between w:val="nil"/>
        </w:pBdr>
        <w:tabs>
          <w:tab w:val="left" w:pos="668"/>
          <w:tab w:val="left" w:pos="669"/>
        </w:tabs>
        <w:ind w:right="113" w:firstLine="0"/>
        <w:jc w:val="both"/>
        <w:rPr>
          <w:color w:val="000000"/>
        </w:rPr>
      </w:pPr>
      <w:r>
        <w:rPr>
          <w:color w:val="000000"/>
          <w:sz w:val="28"/>
          <w:szCs w:val="28"/>
        </w:rPr>
        <w:t>осуществления звонков и направления информационных сообщений, в том числе посредством сообщений по электронной почте (e-</w:t>
      </w:r>
      <w:proofErr w:type="spellStart"/>
      <w:r>
        <w:rPr>
          <w:color w:val="000000"/>
          <w:sz w:val="28"/>
          <w:szCs w:val="28"/>
        </w:rPr>
        <w:t>mail</w:t>
      </w:r>
      <w:proofErr w:type="spellEnd"/>
      <w:r>
        <w:rPr>
          <w:color w:val="000000"/>
          <w:sz w:val="28"/>
          <w:szCs w:val="28"/>
        </w:rPr>
        <w:t>) и коротких сообщений (SMS) для осуществления рассылку уведомлений;</w:t>
      </w:r>
    </w:p>
    <w:p w14:paraId="0000000F"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определения места нахождения для обеспечения безопасности, предотвращения мошенничества;</w:t>
      </w:r>
    </w:p>
    <w:p w14:paraId="00000010"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предоставление эффективной клиентской и технической поддержки при возникновении проблем, связанных с использованием Сервисов;</w:t>
      </w:r>
    </w:p>
    <w:p w14:paraId="00000011"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сбора необходимой статистической информации;</w:t>
      </w:r>
    </w:p>
    <w:p w14:paraId="00000012" w14:textId="77777777" w:rsidR="00D3158F" w:rsidRDefault="00750485">
      <w:pPr>
        <w:numPr>
          <w:ilvl w:val="0"/>
          <w:numId w:val="2"/>
        </w:numPr>
        <w:pBdr>
          <w:top w:val="nil"/>
          <w:left w:val="nil"/>
          <w:bottom w:val="nil"/>
          <w:right w:val="nil"/>
          <w:between w:val="nil"/>
        </w:pBdr>
        <w:tabs>
          <w:tab w:val="left" w:pos="668"/>
          <w:tab w:val="left" w:pos="669"/>
        </w:tabs>
        <w:ind w:left="668"/>
        <w:jc w:val="both"/>
        <w:rPr>
          <w:color w:val="000000"/>
        </w:rPr>
      </w:pPr>
      <w:r>
        <w:rPr>
          <w:color w:val="000000"/>
          <w:sz w:val="28"/>
          <w:szCs w:val="28"/>
        </w:rPr>
        <w:t>создания, анализа и мониторинга клиентской базы.</w:t>
      </w:r>
    </w:p>
    <w:p w14:paraId="00000013" w14:textId="77777777" w:rsidR="00D3158F" w:rsidRDefault="00D3158F">
      <w:pPr>
        <w:pBdr>
          <w:top w:val="nil"/>
          <w:left w:val="nil"/>
          <w:bottom w:val="nil"/>
          <w:right w:val="nil"/>
          <w:between w:val="nil"/>
        </w:pBdr>
        <w:jc w:val="both"/>
        <w:rPr>
          <w:color w:val="000000"/>
          <w:sz w:val="28"/>
          <w:szCs w:val="28"/>
        </w:rPr>
      </w:pPr>
    </w:p>
    <w:p w14:paraId="00000014" w14:textId="77777777" w:rsidR="00D3158F" w:rsidRDefault="00750485">
      <w:pPr>
        <w:pBdr>
          <w:top w:val="nil"/>
          <w:left w:val="nil"/>
          <w:bottom w:val="nil"/>
          <w:right w:val="nil"/>
          <w:between w:val="nil"/>
        </w:pBdr>
        <w:ind w:right="105" w:firstLine="566"/>
        <w:jc w:val="both"/>
        <w:rPr>
          <w:color w:val="000000"/>
          <w:sz w:val="28"/>
          <w:szCs w:val="28"/>
        </w:rPr>
      </w:pPr>
      <w:r>
        <w:rPr>
          <w:color w:val="000000"/>
          <w:sz w:val="28"/>
          <w:szCs w:val="28"/>
        </w:rPr>
        <w:t>Настоящее согласие дается мной на обработку следующих персональных данных:</w:t>
      </w:r>
    </w:p>
    <w:p w14:paraId="00000015"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фамилия, имя, отчество (при наличии);</w:t>
      </w:r>
    </w:p>
    <w:p w14:paraId="00000016"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адрес электронной почты (e-</w:t>
      </w:r>
      <w:proofErr w:type="spellStart"/>
      <w:r>
        <w:rPr>
          <w:color w:val="000000"/>
          <w:sz w:val="28"/>
          <w:szCs w:val="28"/>
        </w:rPr>
        <w:t>mail</w:t>
      </w:r>
      <w:proofErr w:type="spellEnd"/>
      <w:r>
        <w:rPr>
          <w:color w:val="000000"/>
          <w:sz w:val="28"/>
          <w:szCs w:val="28"/>
        </w:rPr>
        <w:t>);</w:t>
      </w:r>
    </w:p>
    <w:p w14:paraId="00000017"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номер телефона;</w:t>
      </w:r>
    </w:p>
    <w:p w14:paraId="00000018"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место работы (организация).</w:t>
      </w:r>
    </w:p>
    <w:p w14:paraId="00000019" w14:textId="77777777" w:rsidR="00D3158F" w:rsidRDefault="00D3158F">
      <w:pPr>
        <w:pBdr>
          <w:top w:val="nil"/>
          <w:left w:val="nil"/>
          <w:bottom w:val="nil"/>
          <w:right w:val="nil"/>
          <w:between w:val="nil"/>
        </w:pBdr>
        <w:tabs>
          <w:tab w:val="left" w:pos="1076"/>
          <w:tab w:val="left" w:pos="2944"/>
          <w:tab w:val="left" w:pos="3568"/>
          <w:tab w:val="left" w:pos="4393"/>
          <w:tab w:val="left" w:pos="5534"/>
          <w:tab w:val="left" w:pos="6512"/>
          <w:tab w:val="left" w:pos="8370"/>
        </w:tabs>
        <w:ind w:left="102" w:right="104" w:firstLine="566"/>
        <w:jc w:val="both"/>
        <w:rPr>
          <w:color w:val="000000"/>
          <w:sz w:val="28"/>
          <w:szCs w:val="28"/>
        </w:rPr>
      </w:pPr>
    </w:p>
    <w:p w14:paraId="0000001A" w14:textId="77777777" w:rsidR="00D3158F" w:rsidRDefault="00750485">
      <w:pPr>
        <w:pBdr>
          <w:top w:val="nil"/>
          <w:left w:val="nil"/>
          <w:bottom w:val="nil"/>
          <w:right w:val="nil"/>
          <w:between w:val="nil"/>
        </w:pBdr>
        <w:ind w:right="105" w:firstLine="566"/>
        <w:jc w:val="both"/>
        <w:rPr>
          <w:color w:val="000000"/>
          <w:sz w:val="28"/>
          <w:szCs w:val="28"/>
        </w:rPr>
      </w:pPr>
      <w:r>
        <w:rPr>
          <w:color w:val="000000"/>
          <w:sz w:val="28"/>
          <w:szCs w:val="28"/>
        </w:rPr>
        <w:t>Я уведомлен(а), что АНО «МЭЦ» может осуществлять передачу указанных</w:t>
      </w:r>
    </w:p>
    <w:p w14:paraId="0000001B" w14:textId="77777777" w:rsidR="00D3158F" w:rsidRDefault="00750485">
      <w:pPr>
        <w:pBdr>
          <w:top w:val="nil"/>
          <w:left w:val="nil"/>
          <w:bottom w:val="nil"/>
          <w:right w:val="nil"/>
          <w:between w:val="nil"/>
        </w:pBdr>
        <w:ind w:right="105"/>
        <w:jc w:val="both"/>
        <w:rPr>
          <w:color w:val="000000"/>
          <w:sz w:val="28"/>
          <w:szCs w:val="28"/>
        </w:rPr>
      </w:pPr>
      <w:r>
        <w:rPr>
          <w:color w:val="000000"/>
          <w:sz w:val="28"/>
          <w:szCs w:val="28"/>
        </w:rPr>
        <w:t>персональных данных следующим органам и организациям:</w:t>
      </w:r>
    </w:p>
    <w:p w14:paraId="0000001C"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Департаменту предпринимательства и инновационного развития города</w:t>
      </w:r>
    </w:p>
    <w:p w14:paraId="0000001D" w14:textId="77777777" w:rsidR="00D3158F" w:rsidRDefault="00750485">
      <w:pPr>
        <w:tabs>
          <w:tab w:val="left" w:pos="668"/>
          <w:tab w:val="left" w:pos="669"/>
        </w:tabs>
        <w:ind w:left="101"/>
        <w:jc w:val="both"/>
        <w:rPr>
          <w:sz w:val="28"/>
          <w:szCs w:val="28"/>
        </w:rPr>
      </w:pPr>
      <w:r>
        <w:rPr>
          <w:sz w:val="28"/>
          <w:szCs w:val="28"/>
        </w:rPr>
        <w:t>Москвы ИНН 9710068955;</w:t>
      </w:r>
    </w:p>
    <w:p w14:paraId="0000001E"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ГБУ «Малый бизнес Москвы» ИНН 7703766666;</w:t>
      </w:r>
    </w:p>
    <w:p w14:paraId="0000001F" w14:textId="77777777" w:rsidR="00D3158F" w:rsidRDefault="57DECB55">
      <w:pPr>
        <w:numPr>
          <w:ilvl w:val="0"/>
          <w:numId w:val="1"/>
        </w:numPr>
        <w:pBdr>
          <w:top w:val="nil"/>
          <w:left w:val="nil"/>
          <w:bottom w:val="nil"/>
          <w:right w:val="nil"/>
          <w:between w:val="nil"/>
        </w:pBdr>
        <w:tabs>
          <w:tab w:val="left" w:pos="668"/>
          <w:tab w:val="left" w:pos="669"/>
        </w:tabs>
        <w:ind w:left="668"/>
        <w:jc w:val="both"/>
        <w:rPr>
          <w:color w:val="000000"/>
        </w:rPr>
      </w:pPr>
      <w:r w:rsidRPr="57DECB55">
        <w:rPr>
          <w:color w:val="000000" w:themeColor="text1"/>
          <w:sz w:val="28"/>
          <w:szCs w:val="28"/>
        </w:rPr>
        <w:lastRenderedPageBreak/>
        <w:t>АНО «Развитие человеческого капитала» ИНН 7710364647;</w:t>
      </w:r>
    </w:p>
    <w:p w14:paraId="00000021"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Фонду «Московский инновационный кластер» ИНН 9710075695;</w:t>
      </w:r>
    </w:p>
    <w:p w14:paraId="00000022" w14:textId="77777777" w:rsidR="00D3158F" w:rsidRDefault="00750485">
      <w:pPr>
        <w:numPr>
          <w:ilvl w:val="0"/>
          <w:numId w:val="1"/>
        </w:numPr>
        <w:pBdr>
          <w:top w:val="nil"/>
          <w:left w:val="nil"/>
          <w:bottom w:val="nil"/>
          <w:right w:val="nil"/>
          <w:between w:val="nil"/>
        </w:pBdr>
        <w:tabs>
          <w:tab w:val="left" w:pos="668"/>
          <w:tab w:val="left" w:pos="669"/>
        </w:tabs>
        <w:ind w:left="668"/>
        <w:jc w:val="both"/>
        <w:rPr>
          <w:color w:val="000000"/>
        </w:rPr>
      </w:pPr>
      <w:r>
        <w:rPr>
          <w:color w:val="000000"/>
          <w:sz w:val="28"/>
          <w:szCs w:val="28"/>
        </w:rPr>
        <w:t>Фонду содействия кредитованию малого бизнеса Москвы ИНН 7709664188</w:t>
      </w:r>
      <w:r>
        <w:rPr>
          <w:sz w:val="28"/>
          <w:szCs w:val="28"/>
        </w:rPr>
        <w:t>.</w:t>
      </w:r>
    </w:p>
    <w:p w14:paraId="00000023" w14:textId="77777777" w:rsidR="00D3158F" w:rsidRDefault="00750485">
      <w:pPr>
        <w:pBdr>
          <w:top w:val="nil"/>
          <w:left w:val="nil"/>
          <w:bottom w:val="nil"/>
          <w:right w:val="nil"/>
          <w:between w:val="nil"/>
        </w:pBdr>
        <w:ind w:left="102" w:right="102" w:firstLine="40"/>
        <w:jc w:val="both"/>
        <w:rPr>
          <w:i/>
          <w:color w:val="000000"/>
          <w:sz w:val="28"/>
          <w:szCs w:val="28"/>
        </w:rPr>
      </w:pPr>
      <w:r>
        <w:rPr>
          <w:i/>
          <w:color w:val="000000"/>
          <w:sz w:val="28"/>
          <w:szCs w:val="28"/>
        </w:rPr>
        <w:t>(перечень может быть изменен в зависимости от фактически возникших</w:t>
      </w:r>
    </w:p>
    <w:p w14:paraId="00000024" w14:textId="77777777" w:rsidR="00D3158F" w:rsidRDefault="00750485">
      <w:pPr>
        <w:pBdr>
          <w:top w:val="nil"/>
          <w:left w:val="nil"/>
          <w:bottom w:val="nil"/>
          <w:right w:val="nil"/>
          <w:between w:val="nil"/>
        </w:pBdr>
        <w:ind w:left="102" w:right="102" w:firstLine="40"/>
        <w:jc w:val="both"/>
        <w:rPr>
          <w:i/>
          <w:color w:val="000000"/>
          <w:sz w:val="28"/>
          <w:szCs w:val="28"/>
        </w:rPr>
      </w:pPr>
      <w:r>
        <w:rPr>
          <w:i/>
          <w:color w:val="000000"/>
          <w:sz w:val="28"/>
          <w:szCs w:val="28"/>
        </w:rPr>
        <w:t>отношений между АНО «МЭЦ» и третьими лицами)</w:t>
      </w:r>
    </w:p>
    <w:p w14:paraId="00000025" w14:textId="77777777" w:rsidR="00D3158F" w:rsidRDefault="00750485">
      <w:pPr>
        <w:pBdr>
          <w:top w:val="nil"/>
          <w:left w:val="nil"/>
          <w:bottom w:val="nil"/>
          <w:right w:val="nil"/>
          <w:between w:val="nil"/>
        </w:pBdr>
        <w:ind w:left="102" w:right="102" w:firstLine="566"/>
        <w:jc w:val="both"/>
        <w:rPr>
          <w:color w:val="000000"/>
          <w:sz w:val="28"/>
          <w:szCs w:val="28"/>
        </w:rPr>
      </w:pPr>
      <w:r>
        <w:rPr>
          <w:color w:val="000000"/>
          <w:sz w:val="28"/>
          <w:szCs w:val="28"/>
        </w:rPr>
        <w:t>Настоящее согласие предоставляется мной на обработку моих персональных данных в соответствии с политикой конфиденциальности в целях получения рекламной рассылки АНО «МЭЦ» на указанный адрес электронной почты при направлении формы ввода данных для подачи заявки либо при направлении заявки на получение услуги из личного кабинета, подписанной усиленной квалифицированной ЭП, посредством проставления галочки в графе «Я выражаю свое согласие АНО «Московский экспортный центр» на получение рекламной рассылки АНО «МЭЦ».</w:t>
      </w:r>
    </w:p>
    <w:p w14:paraId="00000026" w14:textId="77777777" w:rsidR="00D3158F" w:rsidRDefault="00750485">
      <w:pPr>
        <w:pBdr>
          <w:top w:val="nil"/>
          <w:left w:val="nil"/>
          <w:bottom w:val="nil"/>
          <w:right w:val="nil"/>
          <w:between w:val="nil"/>
        </w:pBdr>
        <w:ind w:left="102" w:right="104" w:firstLine="566"/>
        <w:jc w:val="both"/>
        <w:rPr>
          <w:color w:val="000000"/>
          <w:sz w:val="28"/>
          <w:szCs w:val="28"/>
        </w:rPr>
      </w:pPr>
      <w:r>
        <w:rPr>
          <w:color w:val="000000"/>
          <w:sz w:val="28"/>
          <w:szCs w:val="28"/>
        </w:rPr>
        <w:t>Соглашение действует бессрочно с момента предоставления мной своих данных и может быть отозвано мной в любой момент путем направления соответствующего заявления в свободной форме на адрес электронной почты АНО «МЭЦ».</w:t>
      </w:r>
    </w:p>
    <w:p w14:paraId="00000027" w14:textId="77777777" w:rsidR="00D3158F" w:rsidRDefault="00750485">
      <w:pPr>
        <w:pBdr>
          <w:top w:val="nil"/>
          <w:left w:val="nil"/>
          <w:bottom w:val="nil"/>
          <w:right w:val="nil"/>
          <w:between w:val="nil"/>
        </w:pBdr>
        <w:ind w:left="102" w:right="104" w:firstLine="566"/>
        <w:jc w:val="both"/>
        <w:rPr>
          <w:color w:val="000000"/>
          <w:sz w:val="28"/>
          <w:szCs w:val="28"/>
        </w:rPr>
      </w:pPr>
      <w:r>
        <w:rPr>
          <w:color w:val="000000"/>
          <w:sz w:val="28"/>
          <w:szCs w:val="28"/>
        </w:rPr>
        <w:t>Датой отзыва считается день, следующий после дня получения АНО «МЭЦ» заявления об отзыве согласия на получение рекламной рассылки на адрес электронной почты АНО «МЭЦ». Если указанный день приходится на нерабочий день, датой отзыва считается ближайший следующий за ним рабочий день.</w:t>
      </w:r>
    </w:p>
    <w:p w14:paraId="00000028" w14:textId="77777777" w:rsidR="00D3158F" w:rsidRDefault="00750485">
      <w:pPr>
        <w:pBdr>
          <w:top w:val="nil"/>
          <w:left w:val="nil"/>
          <w:bottom w:val="nil"/>
          <w:right w:val="nil"/>
          <w:between w:val="nil"/>
        </w:pBdr>
        <w:ind w:left="102" w:right="104" w:firstLine="566"/>
        <w:jc w:val="both"/>
        <w:rPr>
          <w:color w:val="000000"/>
          <w:sz w:val="28"/>
          <w:szCs w:val="28"/>
        </w:rPr>
      </w:pPr>
      <w:r>
        <w:rPr>
          <w:color w:val="000000"/>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Pr>
          <w:color w:val="000000"/>
          <w:sz w:val="28"/>
          <w:szCs w:val="28"/>
        </w:rPr>
        <w:t>пп</w:t>
      </w:r>
      <w:proofErr w:type="spellEnd"/>
      <w:r>
        <w:rPr>
          <w:color w:val="000000"/>
          <w:sz w:val="28"/>
          <w:szCs w:val="28"/>
        </w:rPr>
        <w:t>. 2 - 11 ч. 1 ст.6 и ч. 2 ст. 10 Федерального закона «О персональных данных».</w:t>
      </w:r>
    </w:p>
    <w:sectPr w:rsidR="00D3158F">
      <w:pgSz w:w="11910" w:h="16840"/>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941B8"/>
    <w:multiLevelType w:val="multilevel"/>
    <w:tmpl w:val="E9A054C2"/>
    <w:lvl w:ilvl="0">
      <w:numFmt w:val="bullet"/>
      <w:lvlText w:val="●"/>
      <w:lvlJc w:val="left"/>
      <w:pPr>
        <w:ind w:left="102" w:hanging="567"/>
      </w:pPr>
      <w:rPr>
        <w:rFonts w:ascii="Noto Sans Symbols" w:eastAsia="Noto Sans Symbols" w:hAnsi="Noto Sans Symbols" w:cs="Noto Sans Symbols"/>
        <w:sz w:val="20"/>
        <w:szCs w:val="20"/>
      </w:rPr>
    </w:lvl>
    <w:lvl w:ilvl="1">
      <w:numFmt w:val="bullet"/>
      <w:lvlText w:val="•"/>
      <w:lvlJc w:val="left"/>
      <w:pPr>
        <w:ind w:left="1046" w:hanging="567"/>
      </w:pPr>
    </w:lvl>
    <w:lvl w:ilvl="2">
      <w:numFmt w:val="bullet"/>
      <w:lvlText w:val="•"/>
      <w:lvlJc w:val="left"/>
      <w:pPr>
        <w:ind w:left="1993" w:hanging="566"/>
      </w:pPr>
    </w:lvl>
    <w:lvl w:ilvl="3">
      <w:numFmt w:val="bullet"/>
      <w:lvlText w:val="•"/>
      <w:lvlJc w:val="left"/>
      <w:pPr>
        <w:ind w:left="2939" w:hanging="567"/>
      </w:pPr>
    </w:lvl>
    <w:lvl w:ilvl="4">
      <w:numFmt w:val="bullet"/>
      <w:lvlText w:val="•"/>
      <w:lvlJc w:val="left"/>
      <w:pPr>
        <w:ind w:left="3886" w:hanging="566"/>
      </w:pPr>
    </w:lvl>
    <w:lvl w:ilvl="5">
      <w:numFmt w:val="bullet"/>
      <w:lvlText w:val="•"/>
      <w:lvlJc w:val="left"/>
      <w:pPr>
        <w:ind w:left="4833" w:hanging="567"/>
      </w:pPr>
    </w:lvl>
    <w:lvl w:ilvl="6">
      <w:numFmt w:val="bullet"/>
      <w:lvlText w:val="•"/>
      <w:lvlJc w:val="left"/>
      <w:pPr>
        <w:ind w:left="5779" w:hanging="567"/>
      </w:pPr>
    </w:lvl>
    <w:lvl w:ilvl="7">
      <w:numFmt w:val="bullet"/>
      <w:lvlText w:val="•"/>
      <w:lvlJc w:val="left"/>
      <w:pPr>
        <w:ind w:left="6726" w:hanging="567"/>
      </w:pPr>
    </w:lvl>
    <w:lvl w:ilvl="8">
      <w:numFmt w:val="bullet"/>
      <w:lvlText w:val="•"/>
      <w:lvlJc w:val="left"/>
      <w:pPr>
        <w:ind w:left="7673" w:hanging="567"/>
      </w:pPr>
    </w:lvl>
  </w:abstractNum>
  <w:abstractNum w:abstractNumId="1" w15:restartNumberingAfterBreak="0">
    <w:nsid w:val="7E8D431C"/>
    <w:multiLevelType w:val="multilevel"/>
    <w:tmpl w:val="8558FDDE"/>
    <w:lvl w:ilvl="0">
      <w:numFmt w:val="bullet"/>
      <w:lvlText w:val="•"/>
      <w:lvlJc w:val="left"/>
      <w:pPr>
        <w:ind w:left="102" w:hanging="567"/>
      </w:pPr>
      <w:rPr>
        <w:rFonts w:ascii="Times New Roman" w:eastAsia="Times New Roman" w:hAnsi="Times New Roman" w:cs="Times New Roman"/>
        <w:sz w:val="28"/>
        <w:szCs w:val="28"/>
      </w:rPr>
    </w:lvl>
    <w:lvl w:ilvl="1">
      <w:numFmt w:val="bullet"/>
      <w:lvlText w:val="•"/>
      <w:lvlJc w:val="left"/>
      <w:pPr>
        <w:ind w:left="1046" w:hanging="567"/>
      </w:pPr>
    </w:lvl>
    <w:lvl w:ilvl="2">
      <w:numFmt w:val="bullet"/>
      <w:lvlText w:val="•"/>
      <w:lvlJc w:val="left"/>
      <w:pPr>
        <w:ind w:left="1993" w:hanging="566"/>
      </w:pPr>
    </w:lvl>
    <w:lvl w:ilvl="3">
      <w:numFmt w:val="bullet"/>
      <w:lvlText w:val="•"/>
      <w:lvlJc w:val="left"/>
      <w:pPr>
        <w:ind w:left="2939" w:hanging="567"/>
      </w:pPr>
    </w:lvl>
    <w:lvl w:ilvl="4">
      <w:numFmt w:val="bullet"/>
      <w:lvlText w:val="•"/>
      <w:lvlJc w:val="left"/>
      <w:pPr>
        <w:ind w:left="3886" w:hanging="566"/>
      </w:pPr>
    </w:lvl>
    <w:lvl w:ilvl="5">
      <w:numFmt w:val="bullet"/>
      <w:lvlText w:val="•"/>
      <w:lvlJc w:val="left"/>
      <w:pPr>
        <w:ind w:left="4833" w:hanging="567"/>
      </w:pPr>
    </w:lvl>
    <w:lvl w:ilvl="6">
      <w:numFmt w:val="bullet"/>
      <w:lvlText w:val="•"/>
      <w:lvlJc w:val="left"/>
      <w:pPr>
        <w:ind w:left="5779" w:hanging="567"/>
      </w:pPr>
    </w:lvl>
    <w:lvl w:ilvl="7">
      <w:numFmt w:val="bullet"/>
      <w:lvlText w:val="•"/>
      <w:lvlJc w:val="left"/>
      <w:pPr>
        <w:ind w:left="6726" w:hanging="567"/>
      </w:pPr>
    </w:lvl>
    <w:lvl w:ilvl="8">
      <w:numFmt w:val="bullet"/>
      <w:lvlText w:val="•"/>
      <w:lvlJc w:val="left"/>
      <w:pPr>
        <w:ind w:left="7673"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8F"/>
    <w:rsid w:val="00266F78"/>
    <w:rsid w:val="00327B22"/>
    <w:rsid w:val="00750485"/>
    <w:rsid w:val="00D3158F"/>
    <w:rsid w:val="00E4318B"/>
    <w:rsid w:val="57DEC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EE49"/>
  <w15:docId w15:val="{33EE1C36-63D5-45DD-BBE6-074D7472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ind w:left="2437" w:right="1849" w:hanging="584"/>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266F78"/>
    <w:rPr>
      <w:color w:val="0000FF" w:themeColor="hyperlink"/>
      <w:u w:val="single"/>
    </w:rPr>
  </w:style>
  <w:style w:type="character" w:customStyle="1" w:styleId="UnresolvedMention">
    <w:name w:val="Unresolved Mention"/>
    <w:basedOn w:val="a0"/>
    <w:uiPriority w:val="99"/>
    <w:semiHidden/>
    <w:unhideWhenUsed/>
    <w:rsid w:val="00266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4;&#1085;&#1087;2026.&#1088;&#10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Коробко Элеонора Игоревна</dc:creator>
  <cp:lastModifiedBy>Коробко Элеонора Игоревна</cp:lastModifiedBy>
  <cp:revision>2</cp:revision>
  <dcterms:created xsi:type="dcterms:W3CDTF">2026-04-23T12:31:00Z</dcterms:created>
  <dcterms:modified xsi:type="dcterms:W3CDTF">2026-04-23T12:31:00Z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2023-08-16T00:00:00Z</vt:lpwstr>
  </property>
  <property fmtid="{D5CDD505-2E9C-101B-9397-08002B2CF9AE}" pid="3" name="Creator">
    <vt:lpwstr>Microsoft® Word 2016</vt:lpwstr>
  </property>
  <property fmtid="{D5CDD505-2E9C-101B-9397-08002B2CF9AE}" pid="4" name="LastSaved">
    <vt:lpwstr>2024-04-27T00:00:00Z</vt:lpwstr>
  </property>
</Properties>
</file>